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50"/>
        <w:ind w:right="0" w:hanging="0"/>
        <w:rPr>
          <w:rFonts w:cs="Times New Roman"/>
          <w:b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</w:r>
    </w:p>
    <w:p>
      <w:pPr>
        <w:pStyle w:val="Normal"/>
        <w:spacing w:before="0" w:after="650"/>
        <w:ind w:right="0" w:hanging="0"/>
        <w:jc w:val="center"/>
        <w:rPr>
          <w:rFonts w:cs="Times New Roman"/>
          <w:b/>
          <w:b/>
          <w:bCs/>
          <w:smallCaps/>
          <w:color w:val="000000"/>
          <w:sz w:val="28"/>
          <w:szCs w:val="28"/>
        </w:rPr>
      </w:pPr>
      <w:r>
        <w:rPr/>
        <w:drawing>
          <wp:inline distT="0" distB="0" distL="0" distR="0">
            <wp:extent cx="952500" cy="11239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Cs w:val="23"/>
        </w:rPr>
        <w:br/>
      </w:r>
      <w:r>
        <w:rPr>
          <w:rFonts w:cs="Times New Roman"/>
          <w:b/>
          <w:bCs/>
          <w:smallCaps/>
          <w:color w:val="000000"/>
          <w:sz w:val="28"/>
          <w:szCs w:val="28"/>
        </w:rPr>
        <w:t>Comune di Porto Torres</w:t>
        <w:br/>
        <w:t>Provincia di Sassari</w:t>
      </w:r>
    </w:p>
    <w:p>
      <w:pPr>
        <w:pStyle w:val="Normal"/>
        <w:spacing w:lineRule="auto" w:line="276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Scheda di sintesi sulla rilevazione del Nucleo di Valutazione</w:t>
      </w:r>
    </w:p>
    <w:p>
      <w:pPr>
        <w:pStyle w:val="ListParagraph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 xml:space="preserve">Data di svolgimento della rilevazione </w:t>
      </w:r>
    </w:p>
    <w:p>
      <w:pPr>
        <w:pStyle w:val="ListParagraph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  <w:t>Avviata in data  20/04/2017                 e conclusa  il giorno 21/04/2017</w:t>
      </w:r>
    </w:p>
    <w:p>
      <w:pPr>
        <w:pStyle w:val="ListParagraph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 xml:space="preserve">Estensione della rilevazione (nel caso di amministrazioni con uffici periferici, articolazioni organizzative autonome e Corpi ) </w:t>
      </w:r>
    </w:p>
    <w:p>
      <w:pPr>
        <w:pStyle w:val="ListParagraph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 xml:space="preserve">Procedure e modalità seguite per la rilevazione </w:t>
      </w:r>
    </w:p>
    <w:p>
      <w:pPr>
        <w:pStyle w:val="Default"/>
        <w:tabs>
          <w:tab w:val="left" w:pos="0" w:leader="none"/>
        </w:tabs>
        <w:jc w:val="both"/>
        <w:rPr>
          <w:rFonts w:ascii="Garamond" w:hAnsi="Garamond"/>
          <w:color w:val="00000A"/>
        </w:rPr>
      </w:pPr>
      <w:r>
        <w:rPr>
          <w:rFonts w:ascii="Garamond" w:hAnsi="Garamond"/>
          <w:color w:val="00000A"/>
        </w:rPr>
        <w:t>verifica dell’attività svolta dal Responsabile della prevenzione della corruzione e della trasparenza per riscontrare l’adempimento degli obblighi di pubblicazione</w:t>
      </w:r>
    </w:p>
    <w:p>
      <w:pPr>
        <w:pStyle w:val="Normal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0" w:after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 xml:space="preserve">Aspetti critici riscontrati nel corso della rilevazione 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Mancanza delle informazioni sui canoni di locazione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 xml:space="preserve">Eventuale documentazione da allegare 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rPr/>
      </w:pPr>
      <w:r>
        <w:rPr/>
        <w:t>Data, 21/04/2017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drawing>
          <wp:anchor behindDoc="0" distT="0" distB="6985" distL="0" distR="11557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650"/>
            <wp:effectExtent l="0" t="0" r="0" b="0"/>
            <wp:wrapSquare wrapText="bothSides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b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120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cs="Times New Roman"/>
        <w:b/>
        <w:b/>
      </w:rPr>
    </w:pPr>
    <w:r>
      <w:rPr>
        <w:b/>
      </w:rPr>
      <w:t xml:space="preserve">Allegato 3 alla </w:t>
    </w:r>
    <w:r>
      <w:rPr>
        <w:rFonts w:cs="Times New Roman"/>
        <w:b/>
      </w:rPr>
      <w:t>delibera n. 236/2017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keepNext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 w:customStyle="1">
    <w:name w:val="ListLabel 1"/>
    <w:qFormat/>
    <w:rPr>
      <w:rFonts w:cs="Times New Roman"/>
      <w:sz w:val="2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autoRedefine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/>
      <w:widowControl/>
      <w:pBdr/>
      <w:suppressAutoHyphens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2017-04-25T07:32:00Z</dcterms:created>
  <dc:creator>i.siciliani</dc:creator>
  <dc:language>it-IT</dc:language>
  <cp:lastModifiedBy>Utente di Microsoft Office</cp:lastModifiedBy>
  <cp:lastPrinted>2017-03-10T10:00:00Z</cp:lastPrinted>
  <dcterms:modified xsi:type="dcterms:W3CDTF">2017-04-25T07:33:00Z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